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C2B71" w14:textId="7CA88073" w:rsidR="00A877C3" w:rsidRPr="00CB32AB" w:rsidRDefault="007E4ACB" w:rsidP="00A877C3">
      <w:pPr>
        <w:spacing w:after="225" w:line="240" w:lineRule="auto"/>
        <w:textAlignment w:val="baseline"/>
        <w:rPr>
          <w:rFonts w:ascii="Candara" w:eastAsia="Times New Roman" w:hAnsi="Candara" w:cs="Arial"/>
          <w:b/>
          <w:color w:val="000000"/>
          <w:sz w:val="44"/>
          <w:szCs w:val="44"/>
        </w:rPr>
      </w:pPr>
      <w:r w:rsidRPr="00CB32AB">
        <w:rPr>
          <w:rFonts w:ascii="Candara" w:eastAsia="Times New Roman" w:hAnsi="Candara" w:cs="Arial"/>
          <w:b/>
          <w:color w:val="000000"/>
          <w:sz w:val="44"/>
          <w:szCs w:val="44"/>
        </w:rPr>
        <w:t>Risk Mitigation Policy</w:t>
      </w:r>
    </w:p>
    <w:tbl>
      <w:tblPr>
        <w:tblW w:w="5000" w:type="pct"/>
        <w:tblCellMar>
          <w:left w:w="0" w:type="dxa"/>
          <w:right w:w="0" w:type="dxa"/>
        </w:tblCellMar>
        <w:tblLook w:val="04A0" w:firstRow="1" w:lastRow="0" w:firstColumn="1" w:lastColumn="0" w:noHBand="0" w:noVBand="1"/>
      </w:tblPr>
      <w:tblGrid>
        <w:gridCol w:w="4633"/>
        <w:gridCol w:w="6167"/>
      </w:tblGrid>
      <w:tr w:rsidR="00A877C3" w:rsidRPr="00CB32AB" w14:paraId="22D11CBE" w14:textId="77777777" w:rsidTr="00A877C3">
        <w:tc>
          <w:tcPr>
            <w:tcW w:w="0" w:type="auto"/>
            <w:tcBorders>
              <w:top w:val="nil"/>
              <w:left w:val="nil"/>
              <w:bottom w:val="single" w:sz="6" w:space="0" w:color="000000"/>
              <w:right w:val="nil"/>
            </w:tcBorders>
            <w:shd w:val="clear" w:color="auto" w:fill="auto"/>
            <w:vAlign w:val="bottom"/>
            <w:hideMark/>
          </w:tcPr>
          <w:p w14:paraId="6B1B7453" w14:textId="77777777" w:rsidR="00A877C3" w:rsidRPr="00CB32AB" w:rsidRDefault="00A877C3" w:rsidP="00A877C3">
            <w:pPr>
              <w:spacing w:after="0" w:line="240" w:lineRule="auto"/>
              <w:rPr>
                <w:rFonts w:ascii="Candara" w:eastAsia="Times New Roman" w:hAnsi="Candara" w:cs="Arial"/>
                <w:b/>
                <w:bCs/>
                <w:color w:val="000000"/>
                <w:sz w:val="28"/>
                <w:szCs w:val="28"/>
              </w:rPr>
            </w:pPr>
            <w:r w:rsidRPr="00CB32AB">
              <w:rPr>
                <w:rFonts w:ascii="Candara" w:eastAsia="Times New Roman" w:hAnsi="Candara" w:cs="Arial"/>
                <w:b/>
                <w:bCs/>
                <w:color w:val="000000"/>
                <w:sz w:val="28"/>
                <w:szCs w:val="28"/>
              </w:rPr>
              <w:t>Event:</w:t>
            </w:r>
          </w:p>
        </w:tc>
        <w:tc>
          <w:tcPr>
            <w:tcW w:w="0" w:type="auto"/>
            <w:tcBorders>
              <w:top w:val="nil"/>
              <w:left w:val="nil"/>
              <w:bottom w:val="single" w:sz="6" w:space="0" w:color="000000"/>
              <w:right w:val="nil"/>
            </w:tcBorders>
            <w:shd w:val="clear" w:color="auto" w:fill="auto"/>
            <w:vAlign w:val="bottom"/>
            <w:hideMark/>
          </w:tcPr>
          <w:p w14:paraId="174A9209" w14:textId="77777777" w:rsidR="00A877C3" w:rsidRPr="00CB32AB" w:rsidRDefault="00A877C3" w:rsidP="00A877C3">
            <w:pPr>
              <w:spacing w:after="0" w:line="240" w:lineRule="auto"/>
              <w:rPr>
                <w:rFonts w:ascii="Candara" w:eastAsia="Times New Roman" w:hAnsi="Candara" w:cs="Arial"/>
                <w:b/>
                <w:bCs/>
                <w:color w:val="000000"/>
                <w:sz w:val="28"/>
                <w:szCs w:val="28"/>
              </w:rPr>
            </w:pPr>
            <w:r w:rsidRPr="00CB32AB">
              <w:rPr>
                <w:rFonts w:ascii="Candara" w:eastAsia="Times New Roman" w:hAnsi="Candara" w:cs="Arial"/>
                <w:b/>
                <w:bCs/>
                <w:color w:val="000000"/>
                <w:sz w:val="28"/>
                <w:szCs w:val="28"/>
              </w:rPr>
              <w:t>$ Coverage Amount</w:t>
            </w:r>
          </w:p>
        </w:tc>
      </w:tr>
      <w:tr w:rsidR="00A877C3" w:rsidRPr="00CB32AB" w14:paraId="194DF58E" w14:textId="77777777" w:rsidTr="00A877C3">
        <w:tc>
          <w:tcPr>
            <w:tcW w:w="0" w:type="auto"/>
            <w:tcBorders>
              <w:top w:val="nil"/>
              <w:left w:val="nil"/>
              <w:bottom w:val="nil"/>
              <w:right w:val="nil"/>
            </w:tcBorders>
            <w:shd w:val="clear" w:color="auto" w:fill="auto"/>
            <w:vAlign w:val="bottom"/>
            <w:hideMark/>
          </w:tcPr>
          <w:p w14:paraId="4B4864B6" w14:textId="77777777" w:rsidR="00A877C3" w:rsidRPr="00CB32AB" w:rsidRDefault="00A877C3" w:rsidP="00A877C3">
            <w:pPr>
              <w:spacing w:after="0" w:line="240" w:lineRule="auto"/>
              <w:rPr>
                <w:rFonts w:ascii="Candara" w:eastAsia="Times New Roman" w:hAnsi="Candara" w:cs="Arial"/>
                <w:color w:val="000000"/>
                <w:sz w:val="28"/>
                <w:szCs w:val="28"/>
              </w:rPr>
            </w:pPr>
            <w:r w:rsidRPr="00CB32AB">
              <w:rPr>
                <w:rFonts w:ascii="Candara" w:eastAsia="Times New Roman" w:hAnsi="Candara" w:cs="Arial"/>
                <w:color w:val="000000"/>
                <w:sz w:val="28"/>
                <w:szCs w:val="28"/>
              </w:rPr>
              <w:t>EVICTION FEES</w:t>
            </w:r>
          </w:p>
        </w:tc>
        <w:tc>
          <w:tcPr>
            <w:tcW w:w="0" w:type="auto"/>
            <w:tcBorders>
              <w:top w:val="nil"/>
              <w:left w:val="nil"/>
              <w:bottom w:val="nil"/>
              <w:right w:val="nil"/>
            </w:tcBorders>
            <w:shd w:val="clear" w:color="auto" w:fill="auto"/>
            <w:vAlign w:val="bottom"/>
            <w:hideMark/>
          </w:tcPr>
          <w:p w14:paraId="334C8318" w14:textId="77777777" w:rsidR="00A877C3" w:rsidRPr="00CB32AB" w:rsidRDefault="00A877C3" w:rsidP="00A877C3">
            <w:pPr>
              <w:spacing w:after="0" w:line="240" w:lineRule="auto"/>
              <w:rPr>
                <w:rFonts w:ascii="Candara" w:eastAsia="Times New Roman" w:hAnsi="Candara" w:cs="Arial"/>
                <w:color w:val="000000"/>
                <w:sz w:val="28"/>
                <w:szCs w:val="28"/>
              </w:rPr>
            </w:pPr>
            <w:r w:rsidRPr="00CB32AB">
              <w:rPr>
                <w:rFonts w:ascii="Candara" w:eastAsia="Times New Roman" w:hAnsi="Candara" w:cs="Arial"/>
                <w:color w:val="000000"/>
                <w:sz w:val="28"/>
                <w:szCs w:val="28"/>
              </w:rPr>
              <w:t>$1,000</w:t>
            </w:r>
          </w:p>
        </w:tc>
      </w:tr>
      <w:tr w:rsidR="00A877C3" w:rsidRPr="00CB32AB" w14:paraId="70707D40" w14:textId="77777777" w:rsidTr="00A877C3">
        <w:tc>
          <w:tcPr>
            <w:tcW w:w="0" w:type="auto"/>
            <w:tcBorders>
              <w:top w:val="nil"/>
              <w:left w:val="nil"/>
              <w:bottom w:val="nil"/>
              <w:right w:val="nil"/>
            </w:tcBorders>
            <w:shd w:val="clear" w:color="auto" w:fill="auto"/>
            <w:vAlign w:val="bottom"/>
            <w:hideMark/>
          </w:tcPr>
          <w:p w14:paraId="5ED20726" w14:textId="77777777" w:rsidR="00A877C3" w:rsidRPr="00CB32AB" w:rsidRDefault="00A877C3" w:rsidP="00A877C3">
            <w:pPr>
              <w:spacing w:after="0" w:line="240" w:lineRule="auto"/>
              <w:rPr>
                <w:rFonts w:ascii="Candara" w:eastAsia="Times New Roman" w:hAnsi="Candara" w:cs="Arial"/>
                <w:color w:val="000000"/>
                <w:sz w:val="28"/>
                <w:szCs w:val="28"/>
              </w:rPr>
            </w:pPr>
            <w:r w:rsidRPr="00CB32AB">
              <w:rPr>
                <w:rFonts w:ascii="Candara" w:eastAsia="Times New Roman" w:hAnsi="Candara" w:cs="Arial"/>
                <w:color w:val="000000"/>
                <w:sz w:val="28"/>
                <w:szCs w:val="28"/>
              </w:rPr>
              <w:t>PET DAMAGE</w:t>
            </w:r>
          </w:p>
        </w:tc>
        <w:tc>
          <w:tcPr>
            <w:tcW w:w="0" w:type="auto"/>
            <w:tcBorders>
              <w:top w:val="nil"/>
              <w:left w:val="nil"/>
              <w:bottom w:val="nil"/>
              <w:right w:val="nil"/>
            </w:tcBorders>
            <w:shd w:val="clear" w:color="auto" w:fill="auto"/>
            <w:vAlign w:val="bottom"/>
            <w:hideMark/>
          </w:tcPr>
          <w:p w14:paraId="3A693058" w14:textId="77777777" w:rsidR="00A877C3" w:rsidRPr="00CB32AB" w:rsidRDefault="00A877C3" w:rsidP="00A877C3">
            <w:pPr>
              <w:spacing w:after="0" w:line="240" w:lineRule="auto"/>
              <w:rPr>
                <w:rFonts w:ascii="Candara" w:eastAsia="Times New Roman" w:hAnsi="Candara" w:cs="Arial"/>
                <w:color w:val="000000"/>
                <w:sz w:val="28"/>
                <w:szCs w:val="28"/>
              </w:rPr>
            </w:pPr>
            <w:r w:rsidRPr="00CB32AB">
              <w:rPr>
                <w:rFonts w:ascii="Candara" w:eastAsia="Times New Roman" w:hAnsi="Candara" w:cs="Arial"/>
                <w:color w:val="000000"/>
                <w:sz w:val="28"/>
                <w:szCs w:val="28"/>
              </w:rPr>
              <w:t>$1,000</w:t>
            </w:r>
          </w:p>
        </w:tc>
      </w:tr>
    </w:tbl>
    <w:p w14:paraId="34073B5A" w14:textId="10CFD4A9" w:rsidR="00BB7C75" w:rsidRDefault="00A877C3" w:rsidP="00A877C3">
      <w:pPr>
        <w:spacing w:after="225" w:line="240" w:lineRule="auto"/>
        <w:textAlignment w:val="baseline"/>
        <w:rPr>
          <w:rFonts w:ascii="Candara" w:eastAsia="Times New Roman" w:hAnsi="Candara" w:cs="Arial"/>
          <w:color w:val="000000"/>
          <w:sz w:val="28"/>
          <w:szCs w:val="28"/>
        </w:rPr>
      </w:pPr>
      <w:r w:rsidRPr="00CB32AB">
        <w:rPr>
          <w:rFonts w:ascii="Candara" w:eastAsia="Times New Roman" w:hAnsi="Candara" w:cs="Arial"/>
          <w:color w:val="000000"/>
          <w:sz w:val="28"/>
          <w:szCs w:val="28"/>
        </w:rPr>
        <w:t>*Maximum payout per lease not to exceed $1,000</w:t>
      </w:r>
    </w:p>
    <w:p w14:paraId="101E1D15" w14:textId="77777777" w:rsidR="00BB7C75" w:rsidRPr="00CB32AB" w:rsidRDefault="00BB7C75" w:rsidP="00A877C3">
      <w:pPr>
        <w:spacing w:after="225" w:line="240" w:lineRule="auto"/>
        <w:textAlignment w:val="baseline"/>
        <w:rPr>
          <w:rFonts w:ascii="Candara" w:eastAsia="Times New Roman" w:hAnsi="Candara" w:cs="Arial"/>
          <w:color w:val="000000"/>
          <w:sz w:val="28"/>
          <w:szCs w:val="28"/>
        </w:rPr>
      </w:pPr>
    </w:p>
    <w:p w14:paraId="652A0A5F" w14:textId="48FEB1D4" w:rsidR="00A877C3" w:rsidRPr="00CB32AB" w:rsidRDefault="00A877C3" w:rsidP="00CB32AB">
      <w:pPr>
        <w:spacing w:after="0" w:line="225" w:lineRule="atLeast"/>
        <w:textAlignment w:val="baseline"/>
        <w:rPr>
          <w:rFonts w:ascii="Candara" w:eastAsia="Times New Roman" w:hAnsi="Candara" w:cs="Arial"/>
          <w:color w:val="000000"/>
          <w:sz w:val="16"/>
          <w:szCs w:val="16"/>
        </w:rPr>
      </w:pPr>
      <w:r w:rsidRPr="00A877C3">
        <w:rPr>
          <w:rFonts w:ascii="Candara" w:eastAsia="Times New Roman" w:hAnsi="Candara" w:cs="Arial"/>
          <w:b/>
          <w:color w:val="000000"/>
          <w:sz w:val="24"/>
          <w:szCs w:val="24"/>
        </w:rPr>
        <w:t>Plan Administration / Eligibility Requirements:</w:t>
      </w:r>
      <w:r w:rsidRPr="00A877C3">
        <w:rPr>
          <w:rFonts w:ascii="Candara" w:eastAsia="Times New Roman" w:hAnsi="Candara" w:cs="Arial"/>
          <w:b/>
          <w:color w:val="000000"/>
          <w:sz w:val="24"/>
          <w:szCs w:val="24"/>
        </w:rPr>
        <w:br/>
      </w:r>
      <w:r w:rsidRPr="00A877C3">
        <w:rPr>
          <w:rFonts w:ascii="Candara" w:eastAsia="Times New Roman" w:hAnsi="Candara" w:cs="Arial"/>
          <w:color w:val="000000"/>
          <w:sz w:val="18"/>
          <w:szCs w:val="18"/>
        </w:rPr>
        <w:br/>
      </w:r>
      <w:r w:rsidRPr="00CB32AB">
        <w:rPr>
          <w:rFonts w:ascii="Candara" w:eastAsia="Times New Roman" w:hAnsi="Candara" w:cs="Arial"/>
          <w:color w:val="000000"/>
          <w:sz w:val="16"/>
          <w:szCs w:val="16"/>
        </w:rPr>
        <w:t>Landlord account with NewGen Property Management must be in good standing and with no violations of the terms of the Residential Property Management Agreement. Termination of the Residential Property Management Agreement shall cause enrollment in Risk Mitigation to immediately terminate and NewGen Property Management shall not be responsible for any claims either past or future. </w:t>
      </w:r>
      <w:r w:rsidRPr="00CB32AB">
        <w:rPr>
          <w:rFonts w:ascii="Candara" w:eastAsia="Times New Roman" w:hAnsi="Candara" w:cs="Arial"/>
          <w:color w:val="000000"/>
          <w:sz w:val="16"/>
          <w:szCs w:val="16"/>
        </w:rPr>
        <w:br/>
      </w:r>
      <w:r w:rsidRPr="00CB32AB">
        <w:rPr>
          <w:rFonts w:ascii="Candara" w:eastAsia="Times New Roman" w:hAnsi="Candara" w:cs="Arial"/>
          <w:color w:val="000000"/>
          <w:sz w:val="16"/>
          <w:szCs w:val="16"/>
        </w:rPr>
        <w:br/>
        <w:t>Resident must have been procured by NewGen Property Management and on a NewGen Property Management lease agreement with a start date of July 1, 2018 or later. </w:t>
      </w:r>
      <w:r w:rsidRPr="00CB32AB">
        <w:rPr>
          <w:rFonts w:ascii="Candara" w:eastAsia="Times New Roman" w:hAnsi="Candara" w:cs="Arial"/>
          <w:color w:val="000000"/>
          <w:sz w:val="16"/>
          <w:szCs w:val="16"/>
        </w:rPr>
        <w:br/>
      </w:r>
      <w:r w:rsidRPr="00CB32AB">
        <w:rPr>
          <w:rFonts w:ascii="Candara" w:eastAsia="Times New Roman" w:hAnsi="Candara" w:cs="Arial"/>
          <w:color w:val="000000"/>
          <w:sz w:val="16"/>
          <w:szCs w:val="16"/>
        </w:rPr>
        <w:br/>
        <w:t>In the event a resident defaults on the payment or rent, NewGen Property Management will have the sole right and sole discretion to institute legal proceedings for an eviction. </w:t>
      </w:r>
      <w:r w:rsidRPr="00CB32AB">
        <w:rPr>
          <w:rFonts w:ascii="Candara" w:eastAsia="Times New Roman" w:hAnsi="Candara" w:cs="Arial"/>
          <w:color w:val="000000"/>
          <w:sz w:val="16"/>
          <w:szCs w:val="16"/>
        </w:rPr>
        <w:br/>
      </w:r>
      <w:r w:rsidRPr="00CB32AB">
        <w:rPr>
          <w:rFonts w:ascii="Candara" w:eastAsia="Times New Roman" w:hAnsi="Candara" w:cs="Arial"/>
          <w:color w:val="000000"/>
          <w:sz w:val="16"/>
          <w:szCs w:val="16"/>
        </w:rPr>
        <w:br/>
        <w:t>All legal fees incurred or charges for pet damage will first be billed to the resident. NewGen Property Management will first attempt to collect funds from resident to reimburse owner. If NewGen Property Management does not collect these funds from resident, then NewGen Property Management will pay these expenses within the coverage limits stated above. </w:t>
      </w:r>
      <w:r w:rsidRPr="00CB32AB">
        <w:rPr>
          <w:rFonts w:ascii="Candara" w:eastAsia="Times New Roman" w:hAnsi="Candara" w:cs="Arial"/>
          <w:color w:val="000000"/>
          <w:sz w:val="16"/>
          <w:szCs w:val="16"/>
        </w:rPr>
        <w:br/>
      </w:r>
      <w:bookmarkStart w:id="0" w:name="_GoBack"/>
      <w:bookmarkEnd w:id="0"/>
      <w:r w:rsidRPr="00CB32AB">
        <w:rPr>
          <w:rFonts w:ascii="Candara" w:eastAsia="Times New Roman" w:hAnsi="Candara" w:cs="Arial"/>
          <w:color w:val="000000"/>
          <w:sz w:val="16"/>
          <w:szCs w:val="16"/>
        </w:rPr>
        <w:br/>
        <w:t>All amounts due from resident for legal fees or pet damage will first be deducted from the resident</w:t>
      </w:r>
      <w:r w:rsidR="00E234B2" w:rsidRPr="00CB32AB">
        <w:rPr>
          <w:rFonts w:ascii="Candara" w:eastAsia="Times New Roman" w:hAnsi="Candara" w:cs="Arial"/>
          <w:color w:val="000000"/>
          <w:sz w:val="16"/>
          <w:szCs w:val="16"/>
        </w:rPr>
        <w:t>’</w:t>
      </w:r>
      <w:r w:rsidRPr="00CB32AB">
        <w:rPr>
          <w:rFonts w:ascii="Candara" w:eastAsia="Times New Roman" w:hAnsi="Candara" w:cs="Arial"/>
          <w:color w:val="000000"/>
          <w:sz w:val="16"/>
          <w:szCs w:val="16"/>
        </w:rPr>
        <w:t xml:space="preserve">s security deposit, and </w:t>
      </w:r>
      <w:r w:rsidR="0061517F" w:rsidRPr="00CB32AB">
        <w:rPr>
          <w:rFonts w:ascii="Candara" w:eastAsia="Times New Roman" w:hAnsi="Candara" w:cs="Arial"/>
          <w:color w:val="000000"/>
          <w:sz w:val="16"/>
          <w:szCs w:val="16"/>
        </w:rPr>
        <w:t xml:space="preserve">NewGen Property </w:t>
      </w:r>
      <w:r w:rsidRPr="00CB32AB">
        <w:rPr>
          <w:rFonts w:ascii="Candara" w:eastAsia="Times New Roman" w:hAnsi="Candara" w:cs="Arial"/>
          <w:color w:val="000000"/>
          <w:sz w:val="16"/>
          <w:szCs w:val="16"/>
        </w:rPr>
        <w:t xml:space="preserve">Management will pay any amount over the security deposit to the maximum payout amount. </w:t>
      </w:r>
      <w:r w:rsidR="0061517F" w:rsidRPr="00CB32AB">
        <w:rPr>
          <w:rFonts w:ascii="Candara" w:eastAsia="Times New Roman" w:hAnsi="Candara" w:cs="Arial"/>
          <w:color w:val="000000"/>
          <w:sz w:val="16"/>
          <w:szCs w:val="16"/>
        </w:rPr>
        <w:t xml:space="preserve">NewGen Property </w:t>
      </w:r>
      <w:r w:rsidRPr="00CB32AB">
        <w:rPr>
          <w:rFonts w:ascii="Candara" w:eastAsia="Times New Roman" w:hAnsi="Candara" w:cs="Arial"/>
          <w:color w:val="000000"/>
          <w:sz w:val="16"/>
          <w:szCs w:val="16"/>
        </w:rPr>
        <w:t>Management will have a first claim position against resident for any payment(s) recovered. </w:t>
      </w:r>
      <w:r w:rsidRPr="00CB32AB">
        <w:rPr>
          <w:rFonts w:ascii="Candara" w:eastAsia="Times New Roman" w:hAnsi="Candara" w:cs="Arial"/>
          <w:color w:val="000000"/>
          <w:sz w:val="16"/>
          <w:szCs w:val="16"/>
        </w:rPr>
        <w:br/>
      </w:r>
      <w:r w:rsidRPr="00CB32AB">
        <w:rPr>
          <w:rFonts w:ascii="Candara" w:eastAsia="Times New Roman" w:hAnsi="Candara" w:cs="Arial"/>
          <w:color w:val="000000"/>
          <w:sz w:val="16"/>
          <w:szCs w:val="16"/>
        </w:rPr>
        <w:br/>
        <w:t xml:space="preserve">The maximum payout by </w:t>
      </w:r>
      <w:r w:rsidR="0061517F" w:rsidRPr="00CB32AB">
        <w:rPr>
          <w:rFonts w:ascii="Candara" w:eastAsia="Times New Roman" w:hAnsi="Candara" w:cs="Arial"/>
          <w:color w:val="000000"/>
          <w:sz w:val="16"/>
          <w:szCs w:val="16"/>
        </w:rPr>
        <w:t xml:space="preserve">NewGen Property </w:t>
      </w:r>
      <w:r w:rsidRPr="00CB32AB">
        <w:rPr>
          <w:rFonts w:ascii="Candara" w:eastAsia="Times New Roman" w:hAnsi="Candara" w:cs="Arial"/>
          <w:color w:val="000000"/>
          <w:sz w:val="16"/>
          <w:szCs w:val="16"/>
        </w:rPr>
        <w:t>Management per lease agreement will not exceed $1,000. </w:t>
      </w:r>
      <w:r w:rsidRPr="00CB32AB">
        <w:rPr>
          <w:rFonts w:ascii="Candara" w:eastAsia="Times New Roman" w:hAnsi="Candara" w:cs="Arial"/>
          <w:color w:val="000000"/>
          <w:sz w:val="16"/>
          <w:szCs w:val="16"/>
        </w:rPr>
        <w:br/>
      </w:r>
      <w:r w:rsidRPr="00CB32AB">
        <w:rPr>
          <w:rFonts w:ascii="Candara" w:eastAsia="Times New Roman" w:hAnsi="Candara" w:cs="Arial"/>
          <w:color w:val="000000"/>
          <w:sz w:val="16"/>
          <w:szCs w:val="16"/>
        </w:rPr>
        <w:br/>
        <w:t xml:space="preserve">All payouts by </w:t>
      </w:r>
      <w:r w:rsidR="0061517F" w:rsidRPr="00CB32AB">
        <w:rPr>
          <w:rFonts w:ascii="Candara" w:eastAsia="Times New Roman" w:hAnsi="Candara" w:cs="Arial"/>
          <w:color w:val="000000"/>
          <w:sz w:val="16"/>
          <w:szCs w:val="16"/>
        </w:rPr>
        <w:t xml:space="preserve">NewGen Property </w:t>
      </w:r>
      <w:r w:rsidRPr="00CB32AB">
        <w:rPr>
          <w:rFonts w:ascii="Candara" w:eastAsia="Times New Roman" w:hAnsi="Candara" w:cs="Arial"/>
          <w:color w:val="000000"/>
          <w:sz w:val="16"/>
          <w:szCs w:val="16"/>
        </w:rPr>
        <w:t xml:space="preserve">Management will be made after the resident has vacated the premise and after the completion of the security deposit disposition by </w:t>
      </w:r>
      <w:r w:rsidR="0061517F" w:rsidRPr="00CB32AB">
        <w:rPr>
          <w:rFonts w:ascii="Candara" w:eastAsia="Times New Roman" w:hAnsi="Candara" w:cs="Arial"/>
          <w:color w:val="000000"/>
          <w:sz w:val="16"/>
          <w:szCs w:val="16"/>
        </w:rPr>
        <w:t xml:space="preserve">NewGen Property </w:t>
      </w:r>
      <w:r w:rsidRPr="00CB32AB">
        <w:rPr>
          <w:rFonts w:ascii="Candara" w:eastAsia="Times New Roman" w:hAnsi="Candara" w:cs="Arial"/>
          <w:color w:val="000000"/>
          <w:sz w:val="16"/>
          <w:szCs w:val="16"/>
        </w:rPr>
        <w:t>Management. </w:t>
      </w:r>
      <w:r w:rsidRPr="00CB32AB">
        <w:rPr>
          <w:rFonts w:ascii="Candara" w:eastAsia="Times New Roman" w:hAnsi="Candara" w:cs="Arial"/>
          <w:color w:val="000000"/>
          <w:sz w:val="16"/>
          <w:szCs w:val="16"/>
        </w:rPr>
        <w:br/>
      </w:r>
      <w:r w:rsidRPr="00CB32AB">
        <w:rPr>
          <w:rFonts w:ascii="Candara" w:eastAsia="Times New Roman" w:hAnsi="Candara" w:cs="Arial"/>
          <w:color w:val="000000"/>
          <w:sz w:val="16"/>
          <w:szCs w:val="16"/>
        </w:rPr>
        <w:br/>
        <w:t xml:space="preserve">Any lease or pet administration fees charged to the resident will be retained by </w:t>
      </w:r>
      <w:r w:rsidR="0061517F" w:rsidRPr="00CB32AB">
        <w:rPr>
          <w:rFonts w:ascii="Candara" w:eastAsia="Times New Roman" w:hAnsi="Candara" w:cs="Arial"/>
          <w:color w:val="000000"/>
          <w:sz w:val="16"/>
          <w:szCs w:val="16"/>
        </w:rPr>
        <w:t xml:space="preserve">NewGen Property </w:t>
      </w:r>
      <w:r w:rsidRPr="00CB32AB">
        <w:rPr>
          <w:rFonts w:ascii="Candara" w:eastAsia="Times New Roman" w:hAnsi="Candara" w:cs="Arial"/>
          <w:color w:val="000000"/>
          <w:sz w:val="16"/>
          <w:szCs w:val="16"/>
        </w:rPr>
        <w:t>Management. </w:t>
      </w:r>
      <w:r w:rsidRPr="00CB32AB">
        <w:rPr>
          <w:rFonts w:ascii="Candara" w:eastAsia="Times New Roman" w:hAnsi="Candara" w:cs="Arial"/>
          <w:color w:val="000000"/>
          <w:sz w:val="16"/>
          <w:szCs w:val="16"/>
        </w:rPr>
        <w:br/>
      </w:r>
      <w:r w:rsidRPr="00CB32AB">
        <w:rPr>
          <w:rFonts w:ascii="Candara" w:eastAsia="Times New Roman" w:hAnsi="Candara" w:cs="Arial"/>
          <w:color w:val="000000"/>
          <w:sz w:val="16"/>
          <w:szCs w:val="16"/>
        </w:rPr>
        <w:br/>
        <w:t xml:space="preserve">This guarantee applies only to animals approved by </w:t>
      </w:r>
      <w:r w:rsidR="0061517F" w:rsidRPr="00CB32AB">
        <w:rPr>
          <w:rFonts w:ascii="Candara" w:eastAsia="Times New Roman" w:hAnsi="Candara" w:cs="Arial"/>
          <w:color w:val="000000"/>
          <w:sz w:val="16"/>
          <w:szCs w:val="16"/>
        </w:rPr>
        <w:t xml:space="preserve">NewGen Property </w:t>
      </w:r>
      <w:r w:rsidRPr="00CB32AB">
        <w:rPr>
          <w:rFonts w:ascii="Candara" w:eastAsia="Times New Roman" w:hAnsi="Candara" w:cs="Arial"/>
          <w:color w:val="000000"/>
          <w:sz w:val="16"/>
          <w:szCs w:val="16"/>
        </w:rPr>
        <w:t>Management and does not apply if a resident has an unapproved animal. This guarantee excludes Service Animals per Fair Housing guidelines. This guarantee excludes eviction fees for any resident on a government subsidized program including Section 8.</w:t>
      </w:r>
    </w:p>
    <w:p w14:paraId="3974538D" w14:textId="3EB61D44" w:rsidR="00A87A13" w:rsidRPr="00CB32AB" w:rsidRDefault="00A87A13" w:rsidP="00CB32AB">
      <w:pPr>
        <w:spacing w:after="0" w:line="225" w:lineRule="atLeast"/>
        <w:textAlignment w:val="baseline"/>
        <w:rPr>
          <w:rFonts w:ascii="Candara" w:eastAsia="Times New Roman" w:hAnsi="Candara" w:cs="Arial"/>
          <w:color w:val="000000"/>
          <w:sz w:val="16"/>
          <w:szCs w:val="16"/>
        </w:rPr>
      </w:pPr>
    </w:p>
    <w:p w14:paraId="6B8D99C2" w14:textId="3250A26F" w:rsidR="00A87A13" w:rsidRDefault="00A87A13" w:rsidP="00A877C3">
      <w:pPr>
        <w:spacing w:after="0" w:line="225" w:lineRule="atLeast"/>
        <w:textAlignment w:val="baseline"/>
        <w:rPr>
          <w:rFonts w:ascii="Candara" w:eastAsia="Times New Roman" w:hAnsi="Candara" w:cs="Arial"/>
          <w:color w:val="000000"/>
        </w:rPr>
      </w:pPr>
    </w:p>
    <w:p w14:paraId="5A745902" w14:textId="3C879604" w:rsidR="00A87A13" w:rsidRPr="00E234B2" w:rsidRDefault="00A87A13" w:rsidP="00A877C3">
      <w:pPr>
        <w:spacing w:after="0" w:line="225" w:lineRule="atLeast"/>
        <w:textAlignment w:val="baseline"/>
        <w:rPr>
          <w:rFonts w:ascii="Candara" w:eastAsia="Times New Roman" w:hAnsi="Candara" w:cs="Arial"/>
          <w:color w:val="000000"/>
          <w:sz w:val="24"/>
          <w:szCs w:val="24"/>
        </w:rPr>
      </w:pPr>
    </w:p>
    <w:p w14:paraId="3892EDB2" w14:textId="763C4F52" w:rsidR="00A87A13" w:rsidRPr="00E234B2" w:rsidRDefault="00A87A13" w:rsidP="00A877C3">
      <w:pPr>
        <w:spacing w:after="0" w:line="225" w:lineRule="atLeast"/>
        <w:textAlignment w:val="baseline"/>
        <w:rPr>
          <w:rFonts w:ascii="Candara" w:eastAsia="Times New Roman" w:hAnsi="Candara" w:cs="Arial"/>
          <w:b/>
          <w:color w:val="000000"/>
          <w:sz w:val="28"/>
          <w:szCs w:val="28"/>
        </w:rPr>
      </w:pPr>
      <w:r w:rsidRPr="00E234B2">
        <w:rPr>
          <w:rFonts w:ascii="Candara" w:eastAsia="Times New Roman" w:hAnsi="Candara" w:cs="Arial"/>
          <w:b/>
          <w:color w:val="000000"/>
          <w:sz w:val="28"/>
          <w:szCs w:val="28"/>
        </w:rPr>
        <w:t>NewGen Properties, LLC</w:t>
      </w:r>
    </w:p>
    <w:p w14:paraId="7A35D827" w14:textId="575859E4" w:rsidR="00A87A13" w:rsidRPr="00E234B2" w:rsidRDefault="00A87A13" w:rsidP="00A877C3">
      <w:pPr>
        <w:spacing w:after="0" w:line="225" w:lineRule="atLeast"/>
        <w:textAlignment w:val="baseline"/>
        <w:rPr>
          <w:rFonts w:ascii="Candara" w:eastAsia="Times New Roman" w:hAnsi="Candara" w:cs="Arial"/>
          <w:color w:val="000000"/>
          <w:sz w:val="24"/>
          <w:szCs w:val="24"/>
        </w:rPr>
      </w:pPr>
      <w:r w:rsidRPr="00E234B2">
        <w:rPr>
          <w:rFonts w:ascii="Candara" w:eastAsia="Times New Roman" w:hAnsi="Candara" w:cs="Arial"/>
          <w:color w:val="000000"/>
          <w:sz w:val="24"/>
          <w:szCs w:val="24"/>
        </w:rPr>
        <w:t>5850 Town &amp; Country</w:t>
      </w:r>
      <w:r w:rsidR="00A51C68" w:rsidRPr="00E234B2">
        <w:rPr>
          <w:rFonts w:ascii="Candara" w:eastAsia="Times New Roman" w:hAnsi="Candara" w:cs="Arial"/>
          <w:color w:val="000000"/>
          <w:sz w:val="24"/>
          <w:szCs w:val="24"/>
        </w:rPr>
        <w:t>, #901</w:t>
      </w:r>
    </w:p>
    <w:p w14:paraId="737D54A5" w14:textId="5717DD00" w:rsidR="00A51C68" w:rsidRPr="00E234B2" w:rsidRDefault="00A51C68" w:rsidP="00A877C3">
      <w:pPr>
        <w:spacing w:after="0" w:line="225" w:lineRule="atLeast"/>
        <w:textAlignment w:val="baseline"/>
        <w:rPr>
          <w:rFonts w:ascii="Candara" w:eastAsia="Times New Roman" w:hAnsi="Candara" w:cs="Arial"/>
          <w:color w:val="000000"/>
          <w:sz w:val="24"/>
          <w:szCs w:val="24"/>
        </w:rPr>
      </w:pPr>
      <w:r w:rsidRPr="00E234B2">
        <w:rPr>
          <w:rFonts w:ascii="Candara" w:eastAsia="Times New Roman" w:hAnsi="Candara" w:cs="Arial"/>
          <w:color w:val="000000"/>
          <w:sz w:val="24"/>
          <w:szCs w:val="24"/>
        </w:rPr>
        <w:t>Frisco, TX 75034</w:t>
      </w:r>
    </w:p>
    <w:p w14:paraId="49863126" w14:textId="55C11902" w:rsidR="00A51C68" w:rsidRPr="00E234B2" w:rsidRDefault="00A51C68" w:rsidP="00A877C3">
      <w:pPr>
        <w:spacing w:after="0" w:line="225" w:lineRule="atLeast"/>
        <w:textAlignment w:val="baseline"/>
        <w:rPr>
          <w:rFonts w:ascii="Candara" w:eastAsia="Times New Roman" w:hAnsi="Candara" w:cs="Arial"/>
          <w:color w:val="000000"/>
          <w:sz w:val="24"/>
          <w:szCs w:val="24"/>
        </w:rPr>
      </w:pPr>
      <w:r w:rsidRPr="00E234B2">
        <w:rPr>
          <w:rFonts w:ascii="Candara" w:eastAsia="Times New Roman" w:hAnsi="Candara" w:cs="Arial"/>
          <w:color w:val="000000"/>
          <w:sz w:val="24"/>
          <w:szCs w:val="24"/>
        </w:rPr>
        <w:t>Susan Wilson, Broker</w:t>
      </w:r>
    </w:p>
    <w:p w14:paraId="6BE94860" w14:textId="74E0A8F6" w:rsidR="00E234B2" w:rsidRPr="00E234B2" w:rsidRDefault="00E234B2" w:rsidP="00A877C3">
      <w:pPr>
        <w:spacing w:after="0" w:line="225" w:lineRule="atLeast"/>
        <w:textAlignment w:val="baseline"/>
        <w:rPr>
          <w:rFonts w:ascii="Candara" w:eastAsia="Times New Roman" w:hAnsi="Candara" w:cs="Arial"/>
          <w:b/>
          <w:color w:val="000000"/>
          <w:sz w:val="24"/>
          <w:szCs w:val="24"/>
        </w:rPr>
      </w:pPr>
      <w:r w:rsidRPr="00E234B2">
        <w:rPr>
          <w:rFonts w:ascii="Candara" w:eastAsia="Times New Roman" w:hAnsi="Candara" w:cs="Arial"/>
          <w:b/>
          <w:color w:val="000000"/>
          <w:sz w:val="24"/>
          <w:szCs w:val="24"/>
        </w:rPr>
        <w:t>469 731-5200</w:t>
      </w:r>
    </w:p>
    <w:p w14:paraId="69BEE45F" w14:textId="73793E82" w:rsidR="00E234B2" w:rsidRPr="00E234B2" w:rsidRDefault="00E234B2" w:rsidP="00A877C3">
      <w:pPr>
        <w:spacing w:after="0" w:line="225" w:lineRule="atLeast"/>
        <w:textAlignment w:val="baseline"/>
        <w:rPr>
          <w:rFonts w:ascii="Candara" w:eastAsia="Times New Roman" w:hAnsi="Candara" w:cs="Arial"/>
          <w:b/>
          <w:color w:val="000000"/>
          <w:sz w:val="24"/>
          <w:szCs w:val="24"/>
        </w:rPr>
      </w:pPr>
      <w:r w:rsidRPr="00E234B2">
        <w:rPr>
          <w:rFonts w:ascii="Candara" w:eastAsia="Times New Roman" w:hAnsi="Candara" w:cs="Arial"/>
          <w:b/>
          <w:color w:val="000000"/>
          <w:sz w:val="24"/>
          <w:szCs w:val="24"/>
        </w:rPr>
        <w:t>www.dallasmetroplexhomes.com</w:t>
      </w:r>
    </w:p>
    <w:p w14:paraId="0F2FFF16" w14:textId="77777777" w:rsidR="00E234B2" w:rsidRPr="00A877C3" w:rsidRDefault="00E234B2" w:rsidP="00A877C3">
      <w:pPr>
        <w:spacing w:after="0" w:line="225" w:lineRule="atLeast"/>
        <w:textAlignment w:val="baseline"/>
        <w:rPr>
          <w:rFonts w:ascii="Candara" w:eastAsia="Times New Roman" w:hAnsi="Candara" w:cs="Arial"/>
          <w:color w:val="000000"/>
          <w:sz w:val="24"/>
          <w:szCs w:val="24"/>
        </w:rPr>
      </w:pPr>
    </w:p>
    <w:p w14:paraId="18DCBDF9" w14:textId="77777777" w:rsidR="009F14BC" w:rsidRPr="007E4ACB" w:rsidRDefault="009F14BC">
      <w:pPr>
        <w:rPr>
          <w:rFonts w:ascii="Candara" w:hAnsi="Candara"/>
        </w:rPr>
      </w:pPr>
    </w:p>
    <w:sectPr w:rsidR="009F14BC" w:rsidRPr="007E4ACB" w:rsidSect="00A877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C3"/>
    <w:rsid w:val="0061517F"/>
    <w:rsid w:val="007E4ACB"/>
    <w:rsid w:val="00847647"/>
    <w:rsid w:val="009F14BC"/>
    <w:rsid w:val="00A51C68"/>
    <w:rsid w:val="00A877C3"/>
    <w:rsid w:val="00A87A13"/>
    <w:rsid w:val="00BB7C75"/>
    <w:rsid w:val="00CB32AB"/>
    <w:rsid w:val="00E234B2"/>
    <w:rsid w:val="00F44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186DE"/>
  <w15:chartTrackingRefBased/>
  <w15:docId w15:val="{7366DC9F-7799-4B64-AD97-ECD84B3A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4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96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DAvis</dc:creator>
  <cp:keywords/>
  <dc:description/>
  <cp:lastModifiedBy>Kat Webber</cp:lastModifiedBy>
  <cp:revision>2</cp:revision>
  <dcterms:created xsi:type="dcterms:W3CDTF">2018-10-18T16:24:00Z</dcterms:created>
  <dcterms:modified xsi:type="dcterms:W3CDTF">2018-10-18T16:24:00Z</dcterms:modified>
</cp:coreProperties>
</file>